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EC" w:rsidRPr="00401EEC" w:rsidRDefault="00401EEC" w:rsidP="00401EEC">
      <w:pPr>
        <w:shd w:val="clear" w:color="auto" w:fill="FFFFFF"/>
        <w:spacing w:before="215" w:after="150" w:line="343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</w:pPr>
      <w:r w:rsidRPr="00401EEC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t>Доступ к информационным системам</w:t>
      </w:r>
      <w:r w:rsidRPr="00401EEC">
        <w:rPr>
          <w:rFonts w:ascii="Montserrat" w:eastAsia="Times New Roman" w:hAnsi="Montserrat" w:cs="Times New Roman"/>
          <w:b/>
          <w:bCs/>
          <w:color w:val="273350"/>
          <w:sz w:val="26"/>
          <w:szCs w:val="26"/>
          <w:lang w:eastAsia="ru-RU"/>
        </w:rPr>
        <w:br/>
        <w:t>и информационно-коммуникационным сетям</w:t>
      </w:r>
    </w:p>
    <w:p w:rsidR="00401EEC" w:rsidRPr="00401EEC" w:rsidRDefault="00401EEC" w:rsidP="00401EEC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В постоянном режиме функционируют один компьютерный класса, лингафонный кабинет. Оснащены компьютерами структурные подразделения: библиотека, бухгалтерия, кабинеты администрации, психологов, актовый зал. Компьютерный парк школы содержит 86 компьютеров. Во всех предметных кабинетах есть автоматизированное место учителя. Все компьютеры школы объединены в единую локальную сеть с выходом в Интернет по отдельно выделенному высокоскоростному каналу.</w:t>
      </w:r>
    </w:p>
    <w:p w:rsidR="00401EEC" w:rsidRPr="00401EEC" w:rsidRDefault="00401EEC" w:rsidP="00401EEC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компьютерных кабинетах (с 09:00 до 17:00, выходные: суббота, воскресенье).</w:t>
      </w:r>
    </w:p>
    <w:p w:rsidR="00401EEC" w:rsidRPr="00401EEC" w:rsidRDefault="00401EEC" w:rsidP="00401EEC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Провайдер, предоставляющий услуги доступа к информационным системам информационно-телекоммуникационных сетей, в том числе к сети Интернет в МБОУ п.коммунистический  «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Ростелеком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».</w:t>
      </w:r>
    </w:p>
    <w:p w:rsidR="00401EEC" w:rsidRPr="00401EEC" w:rsidRDefault="00401EEC" w:rsidP="00401EEC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Локальная компьютерная сеть с 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контент-фильтруемым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доступом к Интернет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Два локальных сервера ресурсов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86 персональных компьютера (в том числе и 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нетбуков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), с 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реди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которх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80 имеют </w:t>
      </w: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контент-фильтруемый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доступ к Интернет, из них: ученических – 52, учительских – 28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Мультимедийных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проекторов – 14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Лазерных принтеров –7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МФУ –8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Интерактивных досок – 13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Интерактивных приставок –1</w:t>
      </w:r>
    </w:p>
    <w:p w:rsidR="00401EEC" w:rsidRPr="00401EEC" w:rsidRDefault="00401EEC" w:rsidP="00401EE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</w:pPr>
      <w:proofErr w:type="spellStart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>Веб-камер</w:t>
      </w:r>
      <w:proofErr w:type="spellEnd"/>
      <w:r w:rsidRPr="00401EEC">
        <w:rPr>
          <w:rFonts w:ascii="Montserrat" w:eastAsia="Times New Roman" w:hAnsi="Montserrat" w:cs="Times New Roman"/>
          <w:color w:val="273350"/>
          <w:sz w:val="17"/>
          <w:szCs w:val="17"/>
          <w:lang w:eastAsia="ru-RU"/>
        </w:rPr>
        <w:t xml:space="preserve"> – 17</w:t>
      </w:r>
    </w:p>
    <w:p w:rsidR="00EB7760" w:rsidRDefault="00EB7760"/>
    <w:sectPr w:rsidR="00EB7760" w:rsidSect="00EB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9D4"/>
    <w:multiLevelType w:val="multilevel"/>
    <w:tmpl w:val="C802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401EEC"/>
    <w:rsid w:val="00401EEC"/>
    <w:rsid w:val="00E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60"/>
  </w:style>
  <w:style w:type="paragraph" w:styleId="2">
    <w:name w:val="heading 2"/>
    <w:basedOn w:val="a"/>
    <w:link w:val="20"/>
    <w:uiPriority w:val="9"/>
    <w:qFormat/>
    <w:rsid w:val="00401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1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2022-07-17T20:00:00Z</dcterms:created>
  <dcterms:modified xsi:type="dcterms:W3CDTF">2022-07-17T20:01:00Z</dcterms:modified>
</cp:coreProperties>
</file>